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4C" w:rsidRDefault="009F724C" w:rsidP="009F724C">
      <w:pPr>
        <w:rPr>
          <w:rFonts w:ascii="Bahnschrift Light SemiCondensed" w:hAnsi="Bahnschrift Light SemiCondensed"/>
        </w:rPr>
      </w:pPr>
      <w:bookmarkStart w:id="0" w:name="_GoBack"/>
      <w:bookmarkEnd w:id="0"/>
    </w:p>
    <w:p w:rsidR="009F724C" w:rsidRDefault="009F724C" w:rsidP="009F724C">
      <w:pPr>
        <w:jc w:val="both"/>
        <w:rPr>
          <w:rFonts w:ascii="Bahnschrift Light SemiCondensed" w:hAnsi="Bahnschrift Light SemiCondensed"/>
        </w:rPr>
      </w:pPr>
      <w:r>
        <w:rPr>
          <w:rFonts w:ascii="Bahnschrift Light SemiCondensed" w:hAnsi="Bahnschrift Light SemiCondensed"/>
        </w:rPr>
        <w:t>Kundeninformation zur Datenerfassung:</w:t>
      </w:r>
    </w:p>
    <w:p w:rsidR="009F724C" w:rsidRDefault="009F724C" w:rsidP="009F724C">
      <w:pPr>
        <w:jc w:val="both"/>
        <w:rPr>
          <w:rFonts w:ascii="Bahnschrift Light SemiCondensed" w:hAnsi="Bahnschrift Light SemiCondensed"/>
        </w:rPr>
      </w:pPr>
      <w:r>
        <w:rPr>
          <w:rFonts w:ascii="Bahnschrift Light SemiCondensed" w:hAnsi="Bahnschrift Light SemiCondensed"/>
        </w:rPr>
        <w:t xml:space="preserve">Es besteht eine Reservierungs- oder Anmeldepflicht unter Angabe der Kontaktdaten (Name, Vorname, Anschrift, Telefonnummer) sämtlicher Gäste. Die Kontaktdaten sind von dem Betreiber der Einrichtung für eine Frist von einem Monat beginnend mit dem Tag des Besuches der Gäste in der Einrichtung aufzubewahren. Nach Ablauf der Aufbewahrungsfrist sind die Daten unverzüglich irreversibel zu löschen. Das zuständige Gesundheitsamt kann, soweit dies zur Erfüllung seiner nach den Bestimmungen des Infektionsschutzgesetzes (IfSG) und dieser Verordnung obliegenden Aufgaben erforderlich ist, Auskunft über die Kontaktdaten der Gäste verlangen. Die Daten sind unverzüglich von den Gastronomen zu übermitteln. Eine Verarbeitung der Daten zu anderen Zwecken ist nicht zulässig. An das zuständige Gesundheitsamt übermittelte Daten sind von diesem unverzüglich irreversibel zu löschen, sobald die Daten für die Aufgabenerfüllung nicht mehr benötigt werden. Der die Reservierung vornehmende Gast ist bei Annahme der Reservierung auf das Vorgehen nach Satz 2 bis 6 hinzuweisen. (Sechste Corona-Bekämpfungsverordnung Rheinland-Pfalz (6. </w:t>
      </w:r>
      <w:proofErr w:type="spellStart"/>
      <w:r>
        <w:rPr>
          <w:rFonts w:ascii="Bahnschrift Light SemiCondensed" w:hAnsi="Bahnschrift Light SemiCondensed"/>
        </w:rPr>
        <w:t>CoBeLVO</w:t>
      </w:r>
      <w:proofErr w:type="spellEnd"/>
      <w:r>
        <w:rPr>
          <w:rFonts w:ascii="Bahnschrift Light SemiCondensed" w:hAnsi="Bahnschrift Light SemiCondensed"/>
        </w:rPr>
        <w:t>) Vom 8. Mai 2020)</w:t>
      </w:r>
    </w:p>
    <w:p w:rsidR="009F724C" w:rsidRDefault="009F724C" w:rsidP="009F724C"/>
    <w:p w:rsidR="00CC7747" w:rsidRDefault="00CC7747"/>
    <w:sectPr w:rsidR="00CC77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4C"/>
    <w:rsid w:val="009F724C"/>
    <w:rsid w:val="00CC7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FC25D-5444-4CAA-BF61-6C090285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24C"/>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Serwaty</dc:creator>
  <cp:keywords/>
  <dc:description/>
  <cp:lastModifiedBy>Serwaty</cp:lastModifiedBy>
  <cp:revision>2</cp:revision>
  <dcterms:created xsi:type="dcterms:W3CDTF">2020-05-15T15:01:00Z</dcterms:created>
  <dcterms:modified xsi:type="dcterms:W3CDTF">2020-05-15T15:01:00Z</dcterms:modified>
</cp:coreProperties>
</file>